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C2" w:rsidRDefault="004F11C2" w:rsidP="004F11C2">
      <w:pPr>
        <w:widowControl/>
        <w:autoSpaceDE/>
        <w:autoSpaceDN/>
        <w:spacing w:after="200" w:line="276" w:lineRule="auto"/>
        <w:ind w:left="360"/>
        <w:jc w:val="right"/>
        <w:rPr>
          <w:rFonts w:ascii="Arial" w:eastAsiaTheme="minorHAnsi" w:hAnsi="Arial" w:cs="Arial"/>
          <w:sz w:val="28"/>
          <w:szCs w:val="28"/>
          <w:lang w:val="en-GB"/>
        </w:rPr>
      </w:pPr>
      <w:r w:rsidRPr="003E30AB">
        <w:rPr>
          <w:rFonts w:ascii="Arial" w:hAnsi="Arial" w:cs="Arial"/>
          <w:color w:val="7F3F98"/>
          <w:w w:val="90"/>
          <w:sz w:val="56"/>
          <w:szCs w:val="56"/>
        </w:rPr>
        <w:t>Beams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w w:val="90"/>
          <w:sz w:val="56"/>
          <w:szCs w:val="56"/>
        </w:rPr>
        <w:t>Payroll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w w:val="90"/>
          <w:sz w:val="56"/>
          <w:szCs w:val="56"/>
        </w:rPr>
        <w:t>Services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spacing w:val="-5"/>
          <w:w w:val="90"/>
          <w:sz w:val="56"/>
          <w:szCs w:val="56"/>
        </w:rPr>
        <w:t>Ltd</w:t>
      </w:r>
      <w:r>
        <w:rPr>
          <w:rFonts w:ascii="Arial" w:hAnsi="Arial" w:cs="Arial"/>
          <w:bCs/>
          <w:noProof/>
          <w:sz w:val="28"/>
          <w:szCs w:val="28"/>
          <w:lang w:eastAsia="en-GB"/>
        </w:rPr>
        <w:t xml:space="preserve"> </w:t>
      </w:r>
      <w:r>
        <w:rPr>
          <w:rFonts w:ascii="Arial" w:hAnsi="Arial" w:cs="Arial"/>
          <w:bCs/>
          <w:noProof/>
          <w:sz w:val="28"/>
          <w:szCs w:val="28"/>
          <w:lang w:val="en-GB" w:eastAsia="en-GB"/>
        </w:rPr>
        <w:drawing>
          <wp:inline distT="0" distB="0" distL="0" distR="0" wp14:anchorId="71C68D9B" wp14:editId="69335B4F">
            <wp:extent cx="2324100" cy="781156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Beams Payroll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240" cy="78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DC4" w:rsidRPr="004F11C2" w:rsidRDefault="00985DC4" w:rsidP="004F11C2">
      <w:pPr>
        <w:pStyle w:val="NoSpacing"/>
        <w:ind w:left="2880" w:firstLine="720"/>
        <w:rPr>
          <w:rFonts w:ascii="Arial" w:hAnsi="Arial" w:cs="Arial"/>
          <w:b/>
          <w:sz w:val="28"/>
          <w:szCs w:val="28"/>
          <w:lang w:val="en-GB"/>
        </w:rPr>
      </w:pPr>
      <w:r w:rsidRPr="004F11C2">
        <w:rPr>
          <w:rFonts w:ascii="Arial" w:hAnsi="Arial" w:cs="Arial"/>
          <w:b/>
          <w:sz w:val="28"/>
          <w:szCs w:val="28"/>
          <w:lang w:val="en-GB"/>
        </w:rPr>
        <w:t>New Starter Form</w:t>
      </w:r>
    </w:p>
    <w:p w:rsidR="004F11C2" w:rsidRDefault="004F11C2" w:rsidP="004F11C2">
      <w:pPr>
        <w:pStyle w:val="NoSpacing"/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</w:pPr>
      <w:r w:rsidRPr="004F11C2">
        <w:rPr>
          <w:rFonts w:ascii="Arial" w:hAnsi="Arial" w:cs="Arial"/>
          <w:sz w:val="20"/>
          <w:szCs w:val="20"/>
          <w:lang w:val="en-GB"/>
        </w:rPr>
        <w:t xml:space="preserve">This form can be completed </w:t>
      </w:r>
      <w:hyperlink r:id="rId7" w:history="1">
        <w:r w:rsidRPr="004F11C2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here</w:t>
        </w:r>
      </w:hyperlink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, which is the fastest way to give us this information, or you can send a completed form by post to: Beams Payroll Services Ltd, </w:t>
      </w:r>
      <w:proofErr w:type="spellStart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Allsworth</w:t>
      </w:r>
      <w:proofErr w:type="spellEnd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Court, 38-40 St </w:t>
      </w:r>
      <w:proofErr w:type="spellStart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Davids</w:t>
      </w:r>
      <w:proofErr w:type="spellEnd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 Road, </w:t>
      </w:r>
      <w:proofErr w:type="spellStart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Hextable</w:t>
      </w:r>
      <w:proofErr w:type="spellEnd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 xml:space="preserve">, </w:t>
      </w:r>
      <w:proofErr w:type="spellStart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Swanley</w:t>
      </w:r>
      <w:proofErr w:type="spellEnd"/>
      <w:r w:rsidRPr="004F11C2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val="en-GB" w:eastAsia="en-GB"/>
        </w:rPr>
        <w:t>, Kent BR8 7RJ</w:t>
      </w:r>
    </w:p>
    <w:p w:rsidR="004F11C2" w:rsidRPr="004F11C2" w:rsidRDefault="004F11C2" w:rsidP="004F11C2">
      <w:pPr>
        <w:pStyle w:val="NoSpacing"/>
        <w:rPr>
          <w:rFonts w:ascii="Arial" w:hAnsi="Arial" w:cs="Arial"/>
          <w:sz w:val="20"/>
          <w:szCs w:val="20"/>
          <w:lang w:val="en-GB"/>
        </w:rPr>
      </w:pPr>
    </w:p>
    <w:p w:rsidR="004F11C2" w:rsidRPr="004F11C2" w:rsidRDefault="004F11C2" w:rsidP="004F11C2">
      <w:pPr>
        <w:pStyle w:val="NoSpacing"/>
        <w:rPr>
          <w:lang w:val="en-GB"/>
        </w:rPr>
      </w:pP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1951"/>
        <w:gridCol w:w="3119"/>
        <w:gridCol w:w="4661"/>
      </w:tblGrid>
      <w:tr w:rsidR="00985DC4" w:rsidRPr="00497C68" w:rsidTr="008C434B">
        <w:tc>
          <w:tcPr>
            <w:tcW w:w="1951" w:type="dxa"/>
            <w:vMerge w:val="restart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b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b/>
                <w:szCs w:val="24"/>
              </w:rPr>
              <w:t>Identifying Details</w:t>
            </w: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Employer’s Name (Your name</w:t>
            </w:r>
            <w:r w:rsidR="00EA2F5C">
              <w:rPr>
                <w:rFonts w:asciiTheme="minorHAnsi" w:eastAsiaTheme="minorHAnsi" w:hAnsiTheme="minorHAnsi" w:cstheme="minorBidi"/>
                <w:szCs w:val="24"/>
              </w:rPr>
              <w:t>, or the name of your Charity / Business</w:t>
            </w:r>
            <w:bookmarkStart w:id="0" w:name="_GoBack"/>
            <w:bookmarkEnd w:id="0"/>
            <w:r w:rsidRPr="00497C68">
              <w:rPr>
                <w:rFonts w:asciiTheme="minorHAnsi" w:eastAsiaTheme="minorHAnsi" w:hAnsiTheme="minorHAnsi" w:cstheme="minorBidi"/>
                <w:szCs w:val="24"/>
              </w:rPr>
              <w:t>)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What is the name of the Person awarded the Direct Payment or Personal Budget, if applicable?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If a budget is awarded, tell us if it is provided by Education, Health or Social Care?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Full name of your new Starter (Employee’s name)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</w:tr>
    </w:tbl>
    <w:p w:rsidR="00985DC4" w:rsidRPr="00497C68" w:rsidRDefault="00985DC4" w:rsidP="00985DC4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lang w:val="en-GB"/>
        </w:rPr>
      </w:pP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1951"/>
        <w:gridCol w:w="3119"/>
        <w:gridCol w:w="4661"/>
      </w:tblGrid>
      <w:tr w:rsidR="00985DC4" w:rsidRPr="00497C68" w:rsidTr="008C434B">
        <w:tc>
          <w:tcPr>
            <w:tcW w:w="1951" w:type="dxa"/>
            <w:vMerge w:val="restart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b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b/>
                <w:szCs w:val="24"/>
              </w:rPr>
              <w:t>Rates of pay</w:t>
            </w: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Regular Hours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£</w:t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  <w:t>per hour</w:t>
            </w: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Additional Hours (usually Non-Term Time)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£</w:t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  <w:t>per hour</w:t>
            </w: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Overnight Shift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£</w:t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  <w:t>per hour</w:t>
            </w: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Bridging Hours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£</w:t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  <w:t>per hour</w:t>
            </w: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Voluntary Additional Hours</w:t>
            </w:r>
            <w:r w:rsidR="000D1F1B">
              <w:rPr>
                <w:rFonts w:asciiTheme="minorHAnsi" w:eastAsiaTheme="minorHAnsi" w:hAnsiTheme="minorHAnsi" w:cstheme="minorBidi"/>
                <w:szCs w:val="24"/>
              </w:rPr>
              <w:t>*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£</w:t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  <w:t>per hour</w:t>
            </w:r>
          </w:p>
        </w:tc>
      </w:tr>
      <w:tr w:rsidR="00985DC4" w:rsidRPr="00497C68" w:rsidTr="008C434B">
        <w:tc>
          <w:tcPr>
            <w:tcW w:w="1951" w:type="dxa"/>
            <w:vMerge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</w:p>
        </w:tc>
        <w:tc>
          <w:tcPr>
            <w:tcW w:w="3119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Private Hours</w:t>
            </w:r>
          </w:p>
        </w:tc>
        <w:tc>
          <w:tcPr>
            <w:tcW w:w="4661" w:type="dxa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£</w:t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</w:r>
            <w:r w:rsidRPr="00497C68">
              <w:rPr>
                <w:rFonts w:asciiTheme="minorHAnsi" w:eastAsiaTheme="minorHAnsi" w:hAnsiTheme="minorHAnsi" w:cstheme="minorBidi"/>
                <w:szCs w:val="24"/>
              </w:rPr>
              <w:tab/>
              <w:t>per hour</w:t>
            </w:r>
          </w:p>
        </w:tc>
      </w:tr>
      <w:tr w:rsidR="00985DC4" w:rsidRPr="00497C68" w:rsidTr="008C434B">
        <w:tc>
          <w:tcPr>
            <w:tcW w:w="9731" w:type="dxa"/>
            <w:gridSpan w:val="3"/>
          </w:tcPr>
          <w:p w:rsidR="00985DC4" w:rsidRPr="00497C68" w:rsidRDefault="00985DC4" w:rsidP="008C434B">
            <w:pPr>
              <w:rPr>
                <w:rFonts w:asciiTheme="minorHAnsi" w:eastAsiaTheme="minorHAnsi" w:hAnsiTheme="minorHAnsi" w:cstheme="minorBidi"/>
                <w:szCs w:val="24"/>
              </w:rPr>
            </w:pPr>
            <w:r w:rsidRPr="00497C68">
              <w:rPr>
                <w:rFonts w:asciiTheme="minorHAnsi" w:eastAsiaTheme="minorHAnsi" w:hAnsiTheme="minorHAnsi" w:cstheme="minorBidi"/>
                <w:szCs w:val="24"/>
              </w:rPr>
              <w:t>*Voluntary Additional Hours – When the employee volunteers to work additional hours to cover their own holiday period</w:t>
            </w:r>
          </w:p>
        </w:tc>
      </w:tr>
    </w:tbl>
    <w:p w:rsidR="00985DC4" w:rsidRPr="00497C68" w:rsidRDefault="00985DC4" w:rsidP="00985DC4">
      <w:pPr>
        <w:widowControl/>
        <w:autoSpaceDE/>
        <w:autoSpaceDN/>
        <w:spacing w:after="200" w:line="276" w:lineRule="auto"/>
        <w:rPr>
          <w:rFonts w:ascii="Arial" w:eastAsiaTheme="minorHAnsi" w:hAnsi="Arial" w:cs="Arial"/>
          <w:sz w:val="24"/>
          <w:lang w:val="en-GB"/>
        </w:rPr>
      </w:pPr>
    </w:p>
    <w:p w:rsidR="00561ACC" w:rsidRDefault="00561ACC"/>
    <w:sectPr w:rsidR="00561ACC" w:rsidSect="004F11C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C2" w:rsidRDefault="004F11C2" w:rsidP="004F11C2">
      <w:r>
        <w:separator/>
      </w:r>
    </w:p>
  </w:endnote>
  <w:endnote w:type="continuationSeparator" w:id="0">
    <w:p w:rsidR="004F11C2" w:rsidRDefault="004F11C2" w:rsidP="004F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1C2" w:rsidRPr="004F11C2" w:rsidRDefault="00C87F4B">
    <w:pPr>
      <w:pStyle w:val="Footer"/>
      <w:rPr>
        <w:rFonts w:ascii="Arial" w:hAnsi="Arial" w:cs="Arial"/>
      </w:rPr>
    </w:pPr>
    <w:r>
      <w:rPr>
        <w:rFonts w:ascii="Arial" w:hAnsi="Arial" w:cs="Arial"/>
      </w:rPr>
      <w:t>6</w:t>
    </w:r>
    <w:r w:rsidR="004F11C2" w:rsidRPr="004F11C2">
      <w:rPr>
        <w:rFonts w:ascii="Arial" w:hAnsi="Arial" w:cs="Arial"/>
      </w:rPr>
      <w:t>a. New Starter Form</w:t>
    </w:r>
    <w:r w:rsidR="000D1F1B">
      <w:rPr>
        <w:rFonts w:ascii="Arial" w:hAnsi="Arial" w:cs="Arial"/>
      </w:rPr>
      <w:t xml:space="preserve"> – 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C2" w:rsidRDefault="004F11C2" w:rsidP="004F11C2">
      <w:r>
        <w:separator/>
      </w:r>
    </w:p>
  </w:footnote>
  <w:footnote w:type="continuationSeparator" w:id="0">
    <w:p w:rsidR="004F11C2" w:rsidRDefault="004F11C2" w:rsidP="004F1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C4"/>
    <w:rsid w:val="000D1F1B"/>
    <w:rsid w:val="004F11C2"/>
    <w:rsid w:val="00561ACC"/>
    <w:rsid w:val="00985DC4"/>
    <w:rsid w:val="00C87F4B"/>
    <w:rsid w:val="00EA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F167"/>
  <w15:chartTrackingRefBased/>
  <w15:docId w15:val="{5B297049-7914-485E-9FD3-50AE2902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DC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F11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4F11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1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1C2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11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1C2"/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8BTfmBiG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Woods</dc:creator>
  <cp:keywords/>
  <dc:description/>
  <cp:lastModifiedBy>Tracy Woods</cp:lastModifiedBy>
  <cp:revision>5</cp:revision>
  <dcterms:created xsi:type="dcterms:W3CDTF">2025-08-08T06:57:00Z</dcterms:created>
  <dcterms:modified xsi:type="dcterms:W3CDTF">2025-08-28T15:17:00Z</dcterms:modified>
</cp:coreProperties>
</file>